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43815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aps/>
          <w:color w:val="00000A"/>
          <w:spacing w:val="30"/>
          <w:sz w:val="32"/>
          <w:szCs w:val="32"/>
          <w:lang w:bidi="en-US"/>
        </w:rPr>
      </w:pPr>
      <w:r>
        <w:rPr>
          <w:rFonts w:eastAsia="Times New Roman" w:cs="Arial" w:ascii="Arial" w:hAnsi="Arial"/>
          <w:b/>
          <w:caps/>
          <w:color w:val="00000A"/>
          <w:spacing w:val="30"/>
          <w:sz w:val="32"/>
          <w:szCs w:val="32"/>
          <w:lang w:bidi="en-US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caps/>
          <w:color w:val="00000A"/>
          <w:spacing w:val="30"/>
          <w:sz w:val="32"/>
          <w:szCs w:val="36"/>
          <w:lang w:bidi="en-US"/>
        </w:rPr>
      </w:pPr>
      <w:r>
        <w:rPr>
          <w:rFonts w:eastAsia="Times New Roman" w:cs="Arial" w:ascii="Arial" w:hAnsi="Arial"/>
          <w:b/>
          <w:caps/>
          <w:color w:val="00000A"/>
          <w:spacing w:val="30"/>
          <w:sz w:val="36"/>
          <w:szCs w:val="36"/>
          <w:lang w:bidi="en-US"/>
        </w:rPr>
        <w:t>Постановление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Times New Roman"/>
          <w:color w:val="00000A"/>
          <w:sz w:val="26"/>
          <w:szCs w:val="24"/>
          <w:lang w:bidi="en-US"/>
        </w:rPr>
      </w:pPr>
      <w:r>
        <w:rPr>
          <w:rFonts w:eastAsia="Times New Roman" w:cs="Times New Roman" w:ascii="Arial" w:hAnsi="Arial"/>
          <w:color w:val="00000A"/>
          <w:sz w:val="26"/>
          <w:szCs w:val="24"/>
          <w:lang w:bidi="en-US"/>
        </w:rPr>
      </w:r>
    </w:p>
    <w:p>
      <w:pPr>
        <w:pStyle w:val="Normal"/>
        <w:tabs>
          <w:tab w:val="center" w:pos="4820" w:leader="none"/>
          <w:tab w:val="right" w:pos="9638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color w:val="00000A"/>
          <w:sz w:val="26"/>
          <w:szCs w:val="24"/>
          <w:lang w:bidi="en-US"/>
        </w:rPr>
        <w:t>___________ 2016 г.</w:t>
        <w:tab/>
        <w:t>с. Уват</w:t>
        <w:tab/>
        <w:t>№ Версия 2</w:t>
      </w:r>
      <w:r>
        <w:rPr>
          <w:rFonts w:eastAsia="Times New Roman" w:cs="Times New Roman" w:ascii="Arial" w:hAnsi="Arial"/>
          <w:color w:val="00000A"/>
          <w:sz w:val="26"/>
          <w:szCs w:val="24"/>
          <w:lang w:bidi="en-US"/>
        </w:rPr>
        <w:fldChar w:fldCharType="begin" w:fldLock="true"/>
      </w:r>
      <w:r>
        <w:instrText> DOCPROPERTY "№ документа"</w:instrText>
      </w:r>
      <w:r>
        <w:fldChar w:fldCharType="separate"/>
      </w:r>
      <w:r/>
      <w:r>
        <w:fldChar w:fldCharType="end"/>
      </w:r>
    </w:p>
    <w:p>
      <w:pPr>
        <w:pStyle w:val="Normal"/>
        <w:tabs>
          <w:tab w:val="center" w:pos="4820" w:leader="none"/>
          <w:tab w:val="right" w:pos="9638" w:leader="none"/>
        </w:tabs>
        <w:spacing w:lineRule="auto" w:line="240" w:before="0"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200"/>
        <w:ind w:right="-1" w:hanging="0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Об утверждении порядка работы администрации Уватского муниципального района по организации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Уватского муниципального района</w:t>
      </w:r>
    </w:p>
    <w:p>
      <w:pPr>
        <w:pStyle w:val="Normal"/>
        <w:spacing w:lineRule="auto" w:line="240" w:before="0" w:after="200"/>
        <w:ind w:right="-1" w:hanging="0"/>
        <w:contextualSpacing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В соответствии со статьей 99 Федерального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закона</w:t>
      </w:r>
      <w:r>
        <w:rPr>
          <w:rFonts w:cs="Arial" w:ascii="Arial" w:hAnsi="Arial"/>
          <w:sz w:val="26"/>
          <w:szCs w:val="26"/>
        </w:rPr>
        <w:t xml:space="preserve"> от 05.04.2013  № 44-ФЗ "О контрактной системе в сфере закупок товаров, работ, услуг для обеспечения государственных и муниципальных нужд", руководствуясь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статьей 31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>Устава Уватского муниципального района Тюменской области: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1.Создать отраслевой (функциональный) орган, уполномоченный на осуществление контроля в сфере закупок товаров, работ, услуг для обеспечения муниципальных нужд Уватского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2. Утвердить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состав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>отраслевого (функционального) органа, уполномоченного на осуществление контроля в сфере закупок товаров, работ, услуг для обеспечения муниципальных нужд Уватского муниципального района, согласно приложению № 1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3. Утвердить Порядок работы администрации Уватского муниципального района по организации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Уватского муниципального района согласно приложению № 2 к настоящему постановлению.</w:t>
      </w:r>
    </w:p>
    <w:p>
      <w:pPr>
        <w:pStyle w:val="Normal"/>
        <w:spacing w:before="0" w:after="0"/>
        <w:ind w:firstLine="567"/>
        <w:rPr>
          <w:rFonts w:ascii="Arial" w:hAnsi="Arial" w:eastAsia="Calibri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4. </w:t>
      </w:r>
      <w:r>
        <w:rPr>
          <w:rFonts w:eastAsia="Calibri" w:cs="Arial" w:ascii="Arial" w:hAnsi="Arial"/>
          <w:sz w:val="26"/>
          <w:szCs w:val="26"/>
        </w:rPr>
        <w:t>Признать утратившими силу:</w:t>
      </w:r>
    </w:p>
    <w:p>
      <w:pPr>
        <w:pStyle w:val="Normal"/>
        <w:spacing w:lineRule="auto" w:line="240" w:before="0" w:after="200"/>
        <w:ind w:right="-1" w:firstLine="567"/>
        <w:contextualSpacing/>
        <w:jc w:val="both"/>
        <w:rPr/>
      </w:pPr>
      <w:r>
        <w:rPr>
          <w:rFonts w:eastAsia="Calibri" w:cs="Arial" w:ascii="Arial" w:hAnsi="Arial"/>
          <w:sz w:val="26"/>
          <w:szCs w:val="26"/>
        </w:rPr>
        <w:t xml:space="preserve">а) постановление </w:t>
      </w:r>
      <w:r>
        <w:rPr>
          <w:rFonts w:cs="Arial" w:ascii="Arial" w:hAnsi="Arial"/>
          <w:sz w:val="26"/>
          <w:szCs w:val="26"/>
        </w:rPr>
        <w:t xml:space="preserve">администрации </w:t>
      </w:r>
      <w:r>
        <w:rPr>
          <w:rFonts w:eastAsia="Calibri" w:cs="Arial" w:ascii="Arial" w:hAnsi="Arial"/>
          <w:sz w:val="26"/>
          <w:szCs w:val="26"/>
        </w:rPr>
        <w:t>Уватс</w:t>
      </w:r>
      <w:r>
        <w:rPr>
          <w:rFonts w:cs="Arial" w:ascii="Arial" w:hAnsi="Arial"/>
          <w:sz w:val="26"/>
          <w:szCs w:val="26"/>
        </w:rPr>
        <w:t>кого муниципального района от 11</w:t>
      </w:r>
      <w:r>
        <w:rPr>
          <w:rFonts w:eastAsia="Calibri" w:cs="Arial" w:ascii="Arial" w:hAnsi="Arial"/>
          <w:sz w:val="26"/>
          <w:szCs w:val="26"/>
        </w:rPr>
        <w:t>.</w:t>
      </w:r>
      <w:r>
        <w:rPr>
          <w:rFonts w:cs="Arial" w:ascii="Arial" w:hAnsi="Arial"/>
          <w:sz w:val="26"/>
          <w:szCs w:val="26"/>
        </w:rPr>
        <w:t>12.2014 № 232</w:t>
      </w:r>
      <w:r>
        <w:rPr>
          <w:rFonts w:eastAsia="Calibri" w:cs="Arial" w:ascii="Arial" w:hAnsi="Arial"/>
          <w:sz w:val="26"/>
          <w:szCs w:val="26"/>
        </w:rPr>
        <w:t xml:space="preserve"> «Об утверждении порядка работы администрации Уватского муниципального района по организации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Уватского муниципального района»;</w:t>
      </w:r>
    </w:p>
    <w:p>
      <w:pPr>
        <w:pStyle w:val="Normal"/>
        <w:widowControl w:val="false"/>
        <w:spacing w:before="0" w:after="0"/>
        <w:ind w:firstLine="540"/>
        <w:rPr>
          <w:rFonts w:ascii="Arial" w:hAnsi="Arial" w:eastAsia="Calibri" w:cs="Arial"/>
          <w:color w:val="000000"/>
          <w:sz w:val="26"/>
          <w:szCs w:val="26"/>
          <w:lang w:bidi="en-US"/>
        </w:rPr>
      </w:pPr>
      <w:r>
        <w:rPr>
          <w:rFonts w:eastAsia="Calibri" w:cs="Arial" w:ascii="Arial" w:hAnsi="Arial"/>
          <w:sz w:val="26"/>
          <w:szCs w:val="26"/>
        </w:rPr>
        <w:t xml:space="preserve">5. </w:t>
      </w:r>
      <w:r>
        <w:rPr>
          <w:rFonts w:eastAsia="Calibri" w:cs="Arial" w:ascii="Arial" w:hAnsi="Arial"/>
          <w:color w:val="000000"/>
          <w:sz w:val="26"/>
          <w:szCs w:val="26"/>
          <w:lang w:bidi="en-US"/>
        </w:rPr>
        <w:t>Организационному отделу администрации Уватского муниципального района (Герасимова Е.Ю.) настоящее постановление: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eastAsia="Calibri" w:cs="Arial"/>
          <w:color w:val="000000"/>
          <w:sz w:val="26"/>
          <w:szCs w:val="26"/>
          <w:lang w:bidi="en-US"/>
        </w:rPr>
      </w:pPr>
      <w:r>
        <w:rPr>
          <w:rFonts w:eastAsia="Calibri" w:cs="Arial" w:ascii="Arial" w:hAnsi="Arial"/>
          <w:color w:val="000000"/>
          <w:sz w:val="26"/>
          <w:szCs w:val="26"/>
          <w:lang w:bidi="en-US"/>
        </w:rPr>
        <w:t>а) обнародовать путем его размещения на информационных стендах в местах, установленных администрацией Уватского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eastAsia="Calibri" w:cs="Arial"/>
          <w:color w:val="000000"/>
          <w:sz w:val="26"/>
          <w:szCs w:val="26"/>
          <w:lang w:bidi="en-US"/>
        </w:rPr>
      </w:pPr>
      <w:r>
        <w:rPr>
          <w:rFonts w:eastAsia="Calibri" w:cs="Arial" w:ascii="Arial" w:hAnsi="Arial"/>
          <w:color w:val="000000"/>
          <w:sz w:val="26"/>
          <w:szCs w:val="26"/>
          <w:lang w:bidi="en-US"/>
        </w:rPr>
        <w:t>б) разместить на сайте Уватского муниципального района в сети «Интернет».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Arial" w:ascii="Arial" w:hAnsi="Arial"/>
          <w:color w:val="00000A"/>
          <w:sz w:val="26"/>
          <w:szCs w:val="26"/>
          <w:lang w:bidi="en-US"/>
        </w:rPr>
        <w:t>6. Настоящее постановление вступает в силу со дня его обнародования.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A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00000A"/>
          <w:sz w:val="26"/>
          <w:szCs w:val="26"/>
          <w:lang w:bidi="en-US"/>
        </w:rPr>
        <w:t>7. Контроль за исполнением настоящего постановления возложить на заместителя главы администрации Уватского муниципального района Лакиза Т.Г.</w:t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>
          <w:rFonts w:ascii="Arial" w:hAnsi="Arial" w:eastAsia="Calibri" w:cs="Arial"/>
          <w:sz w:val="26"/>
          <w:szCs w:val="26"/>
        </w:rPr>
      </w:pPr>
      <w:r>
        <w:rPr>
          <w:rFonts w:eastAsia="Calibri"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Первый заместитель главы</w:t>
        <w:tab/>
        <w:t xml:space="preserve">                                                           В.И. Елизаров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rFonts w:cs="Arial" w:ascii="Arial" w:hAnsi="Arial"/>
          <w:sz w:val="26"/>
          <w:szCs w:val="26"/>
        </w:rPr>
        <w:t>Приложение № 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 постановлению администрации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Уватского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</w:rPr>
        <w:t>от __________№ПРОЕКТ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Состав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отраслевого (функционального) органа, уполномоченного на осуществление контроля в сфере закупок товаров, работ, услуг для обеспечения муниципальных нужд Уватского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Style w:val="af2"/>
        <w:tblW w:w="8927" w:type="dxa"/>
        <w:jc w:val="left"/>
        <w:tblInd w:w="0" w:type="dxa"/>
        <w:tblCellMar>
          <w:top w:w="0" w:type="dxa"/>
          <w:left w:w="178" w:type="dxa"/>
          <w:bottom w:w="0" w:type="dxa"/>
          <w:right w:w="108" w:type="dxa"/>
        </w:tblCellMar>
        <w:tblLook w:val="04a0"/>
      </w:tblPr>
      <w:tblGrid>
        <w:gridCol w:w="2153"/>
        <w:gridCol w:w="6773"/>
      </w:tblGrid>
      <w:tr>
        <w:trPr>
          <w:trHeight w:val="972" w:hRule="atLeast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Руководитель: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Лакиза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</w:rPr>
              <w:t>Татьяна Геннадьевна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Заместитель Главы администрации Уватского муниципального района</w:t>
            </w:r>
          </w:p>
        </w:tc>
      </w:tr>
      <w:tr>
        <w:trPr>
          <w:trHeight w:val="300" w:hRule="atLeast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Члены: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972" w:hRule="atLeast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Мухетдинова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Лениза Нурулловна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Специалист сектора муниципального заказа и договорных отношений юридического отдела администрации Уватского муниципального района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625" w:hRule="atLeast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Микрюкова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Елена Владимировна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</w:rPr>
              <w:t>Главный специалист сектора имущественных отношений юридического отдела администрации Уватского муниципального района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</w:tr>
      <w:tr>
        <w:trPr>
          <w:trHeight w:val="648" w:hRule="atLeast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Гореванова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</w:rPr>
              <w:t>Ольга Николаевна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Ведущий специалист отдела финансов администрации Уватского муниципального района</w:t>
            </w:r>
          </w:p>
        </w:tc>
      </w:tr>
      <w:tr>
        <w:trPr>
          <w:trHeight w:val="648" w:hRule="atLeast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Ильина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Валентина Юрьевна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</w:rPr>
              <w:t>Ведущий специалист отдела бухгалтерского учета и отчетности администрации Уватского муниципального района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</w:tr>
      <w:tr>
        <w:trPr>
          <w:trHeight w:val="625" w:hRule="atLeast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Пайкова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Надежда Васильевна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Главный специалист отдела финансов администрации Уватского муниципального района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Приложение № 2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 постановлению администрации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Уватского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от _____________ № ПРОЕКТ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bookmarkStart w:id="0" w:name="Par30"/>
      <w:bookmarkEnd w:id="0"/>
      <w:r>
        <w:rPr>
          <w:rFonts w:cs="Arial" w:ascii="Arial" w:hAnsi="Arial"/>
          <w:sz w:val="26"/>
          <w:szCs w:val="26"/>
        </w:rPr>
        <w:t>Порядок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работы администрации Уватского муниципального района по организации осуществления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Уватского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Arial" w:hAnsi="Arial" w:cs="Arial"/>
          <w:sz w:val="26"/>
          <w:szCs w:val="26"/>
        </w:rPr>
      </w:pPr>
      <w:bookmarkStart w:id="1" w:name="Par37"/>
      <w:bookmarkEnd w:id="1"/>
      <w:r>
        <w:rPr>
          <w:rFonts w:cs="Arial" w:ascii="Arial" w:hAnsi="Arial"/>
          <w:sz w:val="26"/>
          <w:szCs w:val="26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1.1. Настоящий Порядок разработан в соответствии с Федеральным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законом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>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1.2. Настоящий Порядок определяет организацию работы администрации Уватского муниципального района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Уватского муниципального района (далее - Порядок).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1.3. Основные понятия в настоящем Порядке используются в тех же значениях, что и в Федеральном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законе</w:t>
      </w:r>
      <w:r>
        <w:rPr>
          <w:rFonts w:cs="Arial" w:ascii="Arial" w:hAnsi="Arial"/>
          <w:color w:val="000000"/>
          <w:sz w:val="26"/>
          <w:szCs w:val="26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1.4.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территории Уватского муниципального района осуществляется отраслевым (функциональным) органом, уполномоченным на осуществление контроля в сфере закупок товаров, работ, услуг для обеспечения муниципальных нужд Уватского муниципального района (далее - контрольный орган), путем проведения плановых и внеплановых проверок.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1.5. Плановые и внеплановые проверки проводятся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в сфере закупок) заказчиками, контрактными службами, контрактными управляющими, конкурсной, аукционной, котировочной комиссий, комиссиями по рассмотрению заявок на участие в запросе предложений и окончательных предложений (далее - комиссия по осуществлению закупок) и их членами, уполномоченными учреждениями при осуществлении закупок для обеспечения муниципальных нужд, специализированными организациями, выполняющими в соответствии с Федеральным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законом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>отдельные полномочия в рамках осуществления закупок для обеспечения муниципальных нужд (далее - субъекты контроля).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1.6.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Блок-схема</w:t>
      </w:r>
      <w:r>
        <w:rPr>
          <w:rFonts w:cs="Arial" w:ascii="Arial" w:hAnsi="Arial"/>
          <w:sz w:val="26"/>
          <w:szCs w:val="26"/>
        </w:rPr>
        <w:t xml:space="preserve">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Уватского муниципального района приведена в приложении к настоящему Порядку.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Arial" w:hAnsi="Arial" w:cs="Arial"/>
          <w:sz w:val="26"/>
          <w:szCs w:val="26"/>
        </w:rPr>
      </w:pPr>
      <w:bookmarkStart w:id="2" w:name="Par46"/>
      <w:bookmarkEnd w:id="2"/>
      <w:r>
        <w:rPr>
          <w:rFonts w:cs="Arial" w:ascii="Arial" w:hAnsi="Arial"/>
          <w:sz w:val="26"/>
          <w:szCs w:val="26"/>
        </w:rPr>
        <w:t>2. Организация и проведение плановых проверок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2.1. Проведение плановой проверки осуществляется инспекцией, включающей в себя должностных лиц контрольного органа (далее - инспекция).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2.2. Предметом проведения плановой проверки является соблюдение субъектом контроля при осуществлении закупок законодательства в сфере закупок. При этом в случае, если субъектом контроля является заказчик и (или) уполномоченное учреждение, проверке подлежит также соблюдение законодательства в сфере закупок теми субъектами контроля, которые выполняли функции по осуществлению закупок, проверяемых в рамках данной плановой проверки контрольным органом, для указанного заказчика и (или) уполномоченного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2.3. Плановые проверки осуществляются на основании плана проверок, утверждаемого распоряжением администрации Уватского муниципального района в срок не позднее трех рабочих дней до даты наступления планового периода.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Формирование плана проверок осуществляется с учетом перечня объектов внутреннего муниципального финансового контроля, утверждаемого в порядке, предусмотренном муниципальным правовым актом администрации Уватского муниципального района, в целях обеспечения комплексного подхода при проведении контрольных мероприятий.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 составлении плана проверок должен быть предусмотрен резерв времени на проведение внеплановых проверок и анализа результатов контроля в объеме не менее 30% от годового объема рабочего времени.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отношении каждого заказчика, контрактной службы заказчика, контрактного управляющего, уполномоченного учреждения, плановые проверки проводятся контрольным органом не чаще чем один раз в шесть месяцев.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В отношении комиссии по осуществлению закупок, специализированной организации плановые проверки проводятся в соответствии с периодичностью, установленной Федеральным </w:t>
      </w:r>
      <w:hyperlink r:id="rId3">
        <w:r>
          <w:rPr>
            <w:rStyle w:val="Style17"/>
            <w:rFonts w:cs="Arial" w:ascii="Arial" w:hAnsi="Arial"/>
            <w:color w:val="000000"/>
            <w:sz w:val="26"/>
            <w:szCs w:val="26"/>
            <w:u w:val="none"/>
          </w:rPr>
          <w:t>законом</w:t>
        </w:r>
      </w:hyperlink>
      <w:r>
        <w:rPr>
          <w:rFonts w:cs="Arial" w:ascii="Arial" w:hAnsi="Arial"/>
          <w:color w:val="000000"/>
          <w:sz w:val="26"/>
          <w:szCs w:val="26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2.4. План проверок должен содержать следующие сведения: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наименование контрольного органа, осуществляющего проверку;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б) наименование, ИНН, адрес местонахождения субъекта контроля, в отношении которого принято решение о проведении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ar58"/>
      <w:bookmarkEnd w:id="3"/>
      <w:r>
        <w:rPr>
          <w:rFonts w:cs="Arial" w:ascii="Arial" w:hAnsi="Arial"/>
          <w:sz w:val="26"/>
          <w:szCs w:val="26"/>
        </w:rPr>
        <w:t>в) месяц начала проведения проверки.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При планировании проверок в отношении комиссий по осуществлению закупок, специализированных организаций как отдельного субъекта контроля, в плане проверок сведения, предусмотренные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подпунктами "б"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,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"в"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>настоящего пункта, указываются следующим образом: в разделе плана проверок, предусматривающем внесение сведений о субъекте контроля, указывается соответственно "комиссии по осуществлению закупок", "специализированные организации"; в разделе плана проверок, предусматривающем внесение сведений о месяце начала проведения проверки, указывается "выборочно в течение периода планирования по мере проведения закупок". В указанном случае контрольным органом проверка комиссий по осуществлению закупок, специализированных организаций проводится выборочно по мере осуществления закупок в течение периода, на который разрабатывается план проверок (но не реже чем 1 раз в квартал, при их наличии).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2.5. План проверок утверждается на шесть месяцев. Внесение изменений в план проверок допускается не позднее чем за 15 дней до начала проведения проверки, в отношении которой вносятся такие изменения. В случаях, связанных с исключением субъекта контроля из плана проверок по объективным причинам, обуславливающих невозможность проведения проверки, в том числе ликвидация субъекта контроля, смена организационно-правовой формы, соответствующие изменения в план проверок вносятся до даты начала проверки.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План проверок, а также вносимые в него изменения размещаются контрольным органом в единой информационной системе в сфере закупок в реестре жалоб, плановых и внеплановых проверок, принятых по ним решений и выданных предписаний, в случаях, порядке и сроки, установленные Правительством Российской Федерации.</w:t>
      </w:r>
    </w:p>
    <w:p>
      <w:pPr>
        <w:pStyle w:val="ConsPlusNormal1"/>
        <w:spacing w:lineRule="atLeast" w:line="10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2.6. Проведение плановой проверки включает в себя:</w:t>
      </w:r>
    </w:p>
    <w:p>
      <w:pPr>
        <w:pStyle w:val="ConsPlusNormal1"/>
        <w:spacing w:lineRule="atLeast" w:line="100"/>
        <w:jc w:val="both"/>
        <w:rPr/>
      </w:pPr>
      <w:r>
        <w:rPr>
          <w:rFonts w:cs="Arial" w:ascii="Arial" w:hAnsi="Arial"/>
          <w:sz w:val="26"/>
          <w:szCs w:val="26"/>
        </w:rPr>
        <w:tab/>
        <w:t>а) подготовку к проведению плановой проверки;</w:t>
      </w:r>
    </w:p>
    <w:p>
      <w:pPr>
        <w:pStyle w:val="ConsPlusNormal1"/>
        <w:spacing w:lineRule="atLeast" w:line="100"/>
        <w:jc w:val="both"/>
        <w:rPr/>
      </w:pPr>
      <w:r>
        <w:rPr>
          <w:rFonts w:cs="Arial" w:ascii="Arial" w:hAnsi="Arial"/>
          <w:sz w:val="26"/>
          <w:szCs w:val="26"/>
        </w:rPr>
        <w:tab/>
        <w:t>б) проведение плановой проверки в два этапа, которые могут проводиться одновременно: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первый этап проверки предусматривает рассмотрение закупок товаров, работ, услуг, находящихся на стадии определения поставщиков (подрядчиков, исполнителей) до заключения контракта, на предмет их соответствия требованиям законодательства о контрактной системе в сфере закупок;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второй этап проверки предусматривает рассмотрение закупок товаров, работ, услуг, контракты по которым уже заключены, на предмет их соответствия требованиям законодательства о контрактной системе в сфере закупок;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оформление результатов плановой проверки.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2.7. Срок проверки не может превышать 30 рабочих дней со дня получения от субъекта контроля документов и информации, представленных по запросу контрольного органа.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Срок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приказа руководителя контрольного органа, проводящего проверку.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 этом срок проведения проверки продлевается не более одного раза и общий срок проведения проверки не может составлять более чем два месяца, в исключительных случаях - не более чем шесть месяцев.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2.8. Перед проверкой должностным лицом контрольного органа подготавливаются следующие документы: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а) распоряжение администрации Уватского муниципального района о проведении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уведомление о проведении проверки (за исключением плановой проверки в отношении комиссии по осуществлению закупок как отдельного субъекта контроля).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ar65"/>
      <w:bookmarkEnd w:id="4"/>
      <w:r>
        <w:rPr>
          <w:rFonts w:cs="Arial" w:ascii="Arial" w:hAnsi="Arial"/>
          <w:sz w:val="26"/>
          <w:szCs w:val="26"/>
        </w:rPr>
        <w:t>2.9. Распоряжение о проведении проверки должно содержать следующие сведения: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наименование контрольного органа;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состав инспекции с указанием фамилии, имени, отчества (при наличии) и должности каждого члена инспекции и с указанием руководителя инспекции;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предмет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цель и основания проведения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д) дату начала и дату окончания проведения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е) проверяемый период;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ж) сроки, в течение которых составляется акт по результатам проведения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з) наименование субъектов контроля.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2.10. Уведомление о проведении проверки должно содержать следующие сведения: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предмет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цель и основания проведения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дату начала и дату окончания проведения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проверяемый период;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д) документы и сведения, необходимые для осуществления проверки, с указанием срока их предоставления субъектами контроля;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е) информацию о необходимости уведомления субъектом контроля лиц, выполняющих функции по осуществлению закупок для данного субъекта в проверяемый период;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ж) информацию о необходимости обеспечения условий для работы инспекции: предоставление помещения для работы, которое должно быть оснащено рабочим местом для письма и раскладки документов (стульями, столами), персональным компьютером с возможностью доступа к информационно-телекоммуникационной сети "Интернет", печатающим и сканирующим устройством, телефонной связью, возможностью копирования документов.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2.11.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 чем за пять рабочих дней до даты проведения проверки. При проведении плановой проверки комиссий по осуществлению закупок как отдельного субъекта контроля подготовка и направление уведомления о проведении плановой проверки не осуществляется.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ar83"/>
      <w:bookmarkEnd w:id="5"/>
      <w:r>
        <w:rPr>
          <w:rFonts w:cs="Arial" w:ascii="Arial" w:hAnsi="Arial"/>
          <w:sz w:val="26"/>
          <w:szCs w:val="26"/>
        </w:rPr>
        <w:t>2.12. В состав инспекции, образованной контрольным органом для проведения проверки, должно входить не менее трех человек. Инспекцию возглавляет руководитель инспекции.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2.13. В случаях, если по результатам проведения проверки выявлены нарушения законодательства в сфере закупок, инспекция одновременно с подписанием акта проверки выдает предписание об устранении нарушений законодательства в сфере закупок (далее - Предписание), за исключением случаев, когда инспекция пришла к выводу, что выявленные нарушения не повлияли на результаты осуществленных закупок.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 этом Предписание инспекции является неотъемлемой частью акта проверки и приобщается к материалам проверки.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Не допускается выдача Предписаний о недопущении нарушений законодательства в сфере закупок в будущем.</w:t>
      </w:r>
    </w:p>
    <w:p>
      <w:pPr>
        <w:pStyle w:val="Style21"/>
        <w:spacing w:lineRule="atLeast" w:line="100"/>
        <w:rPr>
          <w:rFonts w:ascii="Arial" w:hAnsi="Arial" w:cs="Arial"/>
          <w:sz w:val="26"/>
          <w:szCs w:val="26"/>
        </w:rPr>
      </w:pPr>
      <w:bookmarkStart w:id="6" w:name="Par134"/>
      <w:bookmarkEnd w:id="6"/>
      <w:r>
        <w:rPr>
          <w:rFonts w:cs="Arial" w:ascii="Arial" w:hAnsi="Arial"/>
          <w:sz w:val="26"/>
          <w:szCs w:val="26"/>
        </w:rPr>
        <w:tab/>
        <w:t>2.14. В Предписании должны быть указаны:</w:t>
      </w:r>
    </w:p>
    <w:p>
      <w:pPr>
        <w:pStyle w:val="Style21"/>
        <w:spacing w:lineRule="atLeast" w:line="1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а) дата и место выдачи Предписания;</w:t>
      </w:r>
    </w:p>
    <w:p>
      <w:pPr>
        <w:pStyle w:val="Style21"/>
        <w:spacing w:lineRule="atLeast" w:line="1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б) состав инспекции;</w:t>
      </w:r>
    </w:p>
    <w:p>
      <w:pPr>
        <w:pStyle w:val="Style21"/>
        <w:spacing w:lineRule="atLeast" w:line="1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в) сведения о решении, на основании которого выдается Предписание;</w:t>
      </w:r>
    </w:p>
    <w:p>
      <w:pPr>
        <w:pStyle w:val="Style21"/>
        <w:spacing w:lineRule="atLeast" w:line="100"/>
        <w:rPr/>
      </w:pPr>
      <w:r>
        <w:rPr>
          <w:rFonts w:cs="Arial" w:ascii="Arial" w:hAnsi="Arial"/>
          <w:sz w:val="26"/>
          <w:szCs w:val="26"/>
        </w:rPr>
        <w:tab/>
        <w:t>г) наименование, адрес лиц, которым выдается Предписание;</w:t>
      </w:r>
    </w:p>
    <w:p>
      <w:pPr>
        <w:pStyle w:val="Style21"/>
        <w:spacing w:lineRule="atLeast" w:line="100"/>
        <w:rPr/>
      </w:pPr>
      <w:r>
        <w:rPr>
          <w:rFonts w:cs="Arial" w:ascii="Arial" w:hAnsi="Arial"/>
          <w:sz w:val="26"/>
          <w:szCs w:val="26"/>
        </w:rPr>
        <w:tab/>
        <w:t>д) требования о совершении действий, направленных на устранение нарушений законодательства в сфере закупок;</w:t>
      </w:r>
    </w:p>
    <w:p>
      <w:pPr>
        <w:pStyle w:val="Style21"/>
        <w:spacing w:lineRule="atLeast" w:line="1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е) сроки, в течение которых должно быть исполнено Предписание;</w:t>
      </w:r>
    </w:p>
    <w:p>
      <w:pPr>
        <w:pStyle w:val="Style21"/>
        <w:spacing w:lineRule="atLeast" w:line="100"/>
        <w:rPr/>
      </w:pPr>
      <w:r>
        <w:rPr>
          <w:rFonts w:cs="Arial" w:ascii="Arial" w:hAnsi="Arial"/>
          <w:sz w:val="26"/>
          <w:szCs w:val="26"/>
        </w:rPr>
        <w:tab/>
        <w:t>ж) сроки, в течение которых в контрольный орган должно поступить подтверждение исполнения Предписания.</w:t>
      </w:r>
    </w:p>
    <w:p>
      <w:pPr>
        <w:pStyle w:val="Style21"/>
        <w:spacing w:lineRule="atLeast" w:line="1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2.15. Под действиями, направленными на устранение нарушений законодательства в сфере закупок, понимаются:</w:t>
      </w:r>
    </w:p>
    <w:p>
      <w:pPr>
        <w:pStyle w:val="Style21"/>
        <w:spacing w:lineRule="atLeast" w:line="1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а) отмена решений комиссий по осуществлению закупок, принятых в ходе проведения процедур определения поставщика (подрядчика, исполнителя). Предписание, предусматривающее отмену решений комиссий по осуществлению закупок, выдается также в том случае, если выдается Предписание, предусматривающее внесение изменений в извещение об осуществлении закупки и (или) в документацию о закупке;</w:t>
      </w:r>
    </w:p>
    <w:p>
      <w:pPr>
        <w:pStyle w:val="Style21"/>
        <w:spacing w:lineRule="atLeast" w:line="100"/>
        <w:rPr/>
      </w:pPr>
      <w:r>
        <w:rPr>
          <w:rFonts w:cs="Arial" w:ascii="Arial" w:hAnsi="Arial"/>
          <w:sz w:val="26"/>
          <w:szCs w:val="26"/>
        </w:rPr>
        <w:tab/>
        <w:t>б) внесение изменений в документацию о закупке, извещение об осуществлении закупки. При этом срок подачи заявок на участие в закупке должен быть продлен таким образом, чтобы с момента размещения таких изменений он соответствовал срокам, установленным законодательством в сфере закупок, в случае внесения изменений в указанные документы;</w:t>
      </w:r>
    </w:p>
    <w:p>
      <w:pPr>
        <w:pStyle w:val="Style21"/>
        <w:spacing w:lineRule="atLeast" w:line="100"/>
        <w:rPr/>
      </w:pPr>
      <w:r>
        <w:rPr>
          <w:rFonts w:cs="Arial" w:ascii="Arial" w:hAnsi="Arial"/>
          <w:sz w:val="26"/>
          <w:szCs w:val="26"/>
        </w:rPr>
        <w:tab/>
        <w:t>в) аннулирование определения поставщиков (подрядчиков, исполнителей);</w:t>
      </w:r>
    </w:p>
    <w:p>
      <w:pPr>
        <w:pStyle w:val="Style21"/>
        <w:spacing w:lineRule="atLeast" w:line="100"/>
        <w:rPr/>
      </w:pPr>
      <w:r>
        <w:rPr>
          <w:rFonts w:cs="Arial" w:ascii="Arial" w:hAnsi="Arial"/>
          <w:sz w:val="26"/>
          <w:szCs w:val="26"/>
        </w:rPr>
        <w:tab/>
        <w:t>г) проведение определения поставщика (подрядчика, исполнителя) в соответствии с требованиями законодательства в сфере закупок. При этом должны быть указаны конкретные действия, которые должно совершить лицо, в отношении которого выдано Предписание, для устранения указанного нарушения.</w:t>
      </w:r>
    </w:p>
    <w:p>
      <w:pPr>
        <w:pStyle w:val="Style21"/>
        <w:spacing w:lineRule="atLeast" w:line="100"/>
        <w:rPr/>
      </w:pPr>
      <w:r>
        <w:rPr>
          <w:rFonts w:cs="Arial" w:ascii="Arial" w:hAnsi="Arial"/>
          <w:sz w:val="26"/>
          <w:szCs w:val="26"/>
        </w:rPr>
        <w:tab/>
        <w:t>2.16. Предписание подлежит исполнению в срок, установленный таким Предписанием.</w:t>
      </w:r>
    </w:p>
    <w:p>
      <w:pPr>
        <w:pStyle w:val="Style21"/>
        <w:spacing w:lineRule="atLeast" w:line="100"/>
        <w:rPr/>
      </w:pPr>
      <w:bookmarkStart w:id="7" w:name="Par150"/>
      <w:bookmarkEnd w:id="7"/>
      <w:r>
        <w:rPr>
          <w:rFonts w:cs="Arial" w:ascii="Arial" w:hAnsi="Arial"/>
          <w:sz w:val="26"/>
          <w:szCs w:val="26"/>
        </w:rPr>
        <w:tab/>
        <w:t>2.17. Предписание в течение трех рабочих дней с даты его выдачи размещается контрольным органом в единой информационной системе и направляется лицу, в отношении которого выдано Предписание, не позднее пяти рабочих дней со дня его выдачи почтовым отправлением либо нарочно с отметкой о получении в срок.</w:t>
      </w:r>
    </w:p>
    <w:p>
      <w:pPr>
        <w:pStyle w:val="Style21"/>
        <w:spacing w:lineRule="atLeast" w:line="100"/>
        <w:rPr/>
      </w:pPr>
      <w:bookmarkStart w:id="8" w:name="Par151"/>
      <w:bookmarkEnd w:id="8"/>
      <w:r>
        <w:rPr>
          <w:rFonts w:cs="Arial" w:ascii="Arial" w:hAnsi="Arial"/>
          <w:sz w:val="26"/>
          <w:szCs w:val="26"/>
        </w:rPr>
        <w:tab/>
        <w:t>2.18. Лицо, в отношении которого выдано Предписание, вправе направить инспекции, выдавшей Предписание, мотивированное ходатайство о продлении срока исполнения Предписания, установленного таким Предписанием.</w:t>
      </w:r>
    </w:p>
    <w:p>
      <w:pPr>
        <w:pStyle w:val="Style21"/>
        <w:spacing w:lineRule="atLeast" w:line="1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Поступившее ходатайство о продлении срока исполнения Предписания рассматривается инспекцией в течение пяти рабочих дней со дня его поступления в контрольный орган. По результатам рассмотрения указанного ходатайства инспекция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>
      <w:pPr>
        <w:pStyle w:val="Style21"/>
        <w:spacing w:lineRule="atLeast" w:line="100"/>
        <w:rPr/>
      </w:pPr>
      <w:r>
        <w:rPr>
          <w:rFonts w:cs="Arial" w:ascii="Arial" w:hAnsi="Arial"/>
          <w:sz w:val="26"/>
          <w:szCs w:val="26"/>
        </w:rPr>
        <w:t xml:space="preserve">Указанное решение инспекции размещается и направляется в соответствии с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пунктом 2.17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н</w:t>
      </w:r>
      <w:r>
        <w:rPr>
          <w:rFonts w:cs="Arial" w:ascii="Arial" w:hAnsi="Arial"/>
          <w:sz w:val="26"/>
          <w:szCs w:val="26"/>
        </w:rPr>
        <w:t>астоящего Порядка.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2.19. Отмена выданного предписания осуществляется на основании приказа руководителя контрольного органа либо на основании решения суда.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2.20.  В случае неисполнения в срок выданного предписания контрольный орган вправе применить к не исполнившему такое предписание руководителю или уполномоченному должностному лицу субъекта контроля меры ответственности в соответствии с действующим законодательством.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Arial" w:hAnsi="Arial" w:cs="Arial"/>
          <w:sz w:val="26"/>
          <w:szCs w:val="26"/>
        </w:rPr>
      </w:pPr>
      <w:bookmarkStart w:id="9" w:name="Par192"/>
      <w:bookmarkEnd w:id="9"/>
      <w:r>
        <w:rPr>
          <w:rFonts w:cs="Arial" w:ascii="Arial" w:hAnsi="Arial"/>
          <w:sz w:val="26"/>
          <w:szCs w:val="26"/>
        </w:rPr>
        <w:t>3. Организация и проведение внеплановых проверок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3.1. Внеплановые проверки проводятся в соответствии с Распоряжением администрации Уватского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3.2. В соответствии с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частью 15 статьи 99</w:t>
      </w:r>
      <w:r>
        <w:rPr>
          <w:rFonts w:cs="Arial" w:ascii="Arial" w:hAnsi="Arial"/>
          <w:sz w:val="26"/>
          <w:szCs w:val="26"/>
        </w:rPr>
        <w:t xml:space="preserve"> Федерального закона внеплановые проверки осуществляются по следующим основаниям: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10" w:name="Par196"/>
      <w:bookmarkEnd w:id="10"/>
      <w:r>
        <w:rPr>
          <w:rFonts w:cs="Arial" w:ascii="Arial" w:hAnsi="Arial"/>
          <w:sz w:val="26"/>
          <w:szCs w:val="26"/>
        </w:rPr>
        <w:t xml:space="preserve">а)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главой 6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>Федерального закона;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б) поступление информации о нарушении законодательства в сфере закупок;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11" w:name="Par198"/>
      <w:bookmarkEnd w:id="11"/>
      <w:r>
        <w:rPr>
          <w:rFonts w:cs="Arial" w:ascii="Arial" w:hAnsi="Arial"/>
          <w:sz w:val="26"/>
          <w:szCs w:val="26"/>
        </w:rPr>
        <w:t xml:space="preserve">в) истечение срока исполнения ранее выданного в соответствии с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главой 2</w:t>
      </w:r>
      <w:r>
        <w:rPr>
          <w:rFonts w:cs="Arial" w:ascii="Arial" w:hAnsi="Arial"/>
          <w:sz w:val="26"/>
          <w:szCs w:val="26"/>
        </w:rPr>
        <w:t xml:space="preserve"> настоящего Порядка Предписания.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12" w:name="Par199"/>
      <w:bookmarkEnd w:id="12"/>
      <w:r>
        <w:rPr>
          <w:rFonts w:cs="Arial" w:ascii="Arial" w:hAnsi="Arial"/>
          <w:sz w:val="26"/>
          <w:szCs w:val="26"/>
        </w:rPr>
        <w:t xml:space="preserve">3.3. Внеплановые проверки по основаниям, указанным в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подпунктах "б"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и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"в" пункта 3.2</w:t>
      </w:r>
      <w:r>
        <w:rPr>
          <w:rFonts w:cs="Arial" w:ascii="Arial" w:hAnsi="Arial"/>
          <w:sz w:val="26"/>
          <w:szCs w:val="26"/>
        </w:rPr>
        <w:t xml:space="preserve"> настоящего Порядка, проводятся инспекцией в составе группы сотрудников контрольного органа в сфере закупок не менее двух человек. Срок проведения внеплановой проверки составляет не более двух месяцев. Персональный состав инспекции и срок проведения внеплановой проверки зависит от предмета, периода проверки и указывается в Распоряжении о проведении проверки.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Изменение состава инспекции, а также сроков проведения проверки осуществляется путем внесения изменений в Распоряжение о проведении проверки по основаниям, предусмотренным 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пунктом 2.12</w:t>
      </w:r>
      <w:r>
        <w:rPr>
          <w:rFonts w:cs="Arial" w:ascii="Arial" w:hAnsi="Arial"/>
          <w:sz w:val="26"/>
          <w:szCs w:val="26"/>
        </w:rPr>
        <w:t xml:space="preserve"> настоящего Порядка, при этом общий срок проведения проверки не может превышать срока, указанного в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абзаце первом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>настоящего пункта.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3.4. Внеплановые проверки по основанию, указанному в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подпункте "а"</w:t>
      </w:r>
      <w:r>
        <w:rPr>
          <w:rStyle w:val="Style17"/>
          <w:rFonts w:cs="Arial" w:ascii="Arial" w:hAnsi="Arial"/>
          <w:sz w:val="26"/>
          <w:szCs w:val="26"/>
        </w:rPr>
        <w:t xml:space="preserve">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пункта 3.2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настоящего Порядка, проводятся в порядке и сроки, установленные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главой 6</w:t>
      </w:r>
      <w:r>
        <w:rPr>
          <w:rFonts w:cs="Arial" w:ascii="Arial" w:hAnsi="Arial"/>
          <w:sz w:val="26"/>
          <w:szCs w:val="26"/>
        </w:rPr>
        <w:t xml:space="preserve"> Федерального закона.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Рассмотрение жалобы по существу осуществляется на коллегиальной основе, инспекцией в составе сотрудников контрольного органа не менее трех человек. Персональный состав инспекции утверждается в Распоряжении администрации Уватского муниципального района о проведении проверки.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 результатам проведения проверки и рассмотрения жалобы инспекцией принимается единое решение.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3.5. Информация о нарушении законодательства в сфере закупок может быть получена как самостоятельно сотрудниками контрольного органа из различных источников, в том числе в ходе мониторинга информации, размещенной в единой информационной системе в сфере закупок, так и от иных лиц. Если обращение не позволяет установить обратившееся лицо (анонимное обращение), то внеплановая проверка не проводится.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3.6. Распоряжение о проведении внеплановой проверки должно содержать сведения, предусмотренные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пунктом 2.8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настоящего Порядка, с дополнительным указанием основания проведения внеплановой проверки, предусмотренного Федеральным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законом</w:t>
      </w:r>
      <w:r>
        <w:rPr>
          <w:rFonts w:cs="Arial" w:ascii="Arial" w:hAnsi="Arial"/>
          <w:color w:val="000000"/>
          <w:sz w:val="26"/>
          <w:szCs w:val="26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3.7. Приступая к проведению внеплановых проверок, проводимых по основаниям, указанным в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подпунктах "б"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и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"в" пункта 3.2</w:t>
      </w:r>
      <w:r>
        <w:rPr>
          <w:rFonts w:cs="Arial" w:ascii="Arial" w:hAnsi="Arial"/>
          <w:sz w:val="26"/>
          <w:szCs w:val="26"/>
        </w:rPr>
        <w:t xml:space="preserve"> настоящего Порядка, руководитель инспекции должен предъявить для ознакомления субъекту контроля оригинал Распоряжения о проведении внеплановой проверки, представить членов инспекции, решить организационно-технические вопросы проведения проверки.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3.8. В случаях, если по результатам проведения внеплановой проверки выявлены нарушения законодательства в сфере закупок, инспекция выдает Предписание, за исключением случаев, когда инспекция пришла к выводу, что выявленные нарушения не повлияли на результаты осуществления закупки.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Не допускается выдача предписаний о недопущении нарушений законодательства в сфере закупок в будущем.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3.9. Содержание Предписания по результатам проведения внеплановой проверки должно соответствовать требованиям 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пункта 2.14</w:t>
      </w:r>
      <w:r>
        <w:rPr>
          <w:rFonts w:cs="Arial" w:ascii="Arial" w:hAnsi="Arial"/>
          <w:sz w:val="26"/>
          <w:szCs w:val="26"/>
        </w:rPr>
        <w:t xml:space="preserve"> настоящего Порядка.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3.10. Предписание по результатам проведения внеплановых проверок, проведенных по основаниям, указанным в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подпунктах "б"</w:t>
      </w:r>
      <w:r>
        <w:rPr>
          <w:rFonts w:cs="Arial" w:ascii="Arial" w:hAnsi="Arial"/>
          <w:color w:val="000000"/>
          <w:sz w:val="26"/>
          <w:szCs w:val="26"/>
          <w:u w:val="none"/>
        </w:rPr>
        <w:t xml:space="preserve"> и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"в" пункта 3.2</w:t>
      </w:r>
      <w:r>
        <w:rPr>
          <w:rFonts w:cs="Arial" w:ascii="Arial" w:hAnsi="Arial"/>
          <w:sz w:val="26"/>
          <w:szCs w:val="26"/>
        </w:rPr>
        <w:t xml:space="preserve"> настоящего Порядка, выдается одновременно с подписанием акта проверки и подписывается всеми членами инспекции. Указанное Предписание в течение трех рабочих дней с даты его выдачи размещается контрольным органом в единой информационной системе и направляется лицу, в отношении которого выдано Предписание, не позднее пяти рабочих дней со дня его выдачи почтовым отправлением либо нарочно с отметкой о получении в срок.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 Оформление результатов проверки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4.1. Результаты проверки оформляются актом (далее по тексту — акт проверки) в сроки, установленные распоряжением администрации Уватского муниципального района.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4.2. Акт проверки состоит из вводной, мотивировочной и резолютивной частей.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Вводная часть акта проверки должна содержать: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наименование контрольного органа;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номер, дату и место составления акта;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дату и номер Распоряжения о проведении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основания, цели и сроки осуществления плановой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д) период проведения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е) предмет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ж) фамилии, имена, отчества (при наличии), наименования должностей членов инспекции, проводивших проверку;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з) наименование, адрес местонахождения субъекта контроля, в отношении закупок которого принято решение о проведении проверки, или наименование, адрес местонахождения лиц, выполняющих в соответствии с законодательством в сфере закупок функцию по осуществлению закупок для нужд заказчика и (или) уполномоченного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мотивировочной части акта проверки должны быть указаны: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а) обстоятельства, установленные при проведении проверки, и обосновывающие выводы инспекции;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б) нормы законодательства в сфере закупок, которыми руководствовалась инспекция при принятии решения;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сведения о нарушении требований законодательства в сфере закупок, оценка этих нарушений.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Резолютивная часть акта проверки должна содержать: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выводы инспекции о наличии (отсутствии) со стороны лиц, действия (бездействие) которых проверяются, нарушений законодательства в сфере закупок со ссылками на конкретные нормы законодательства в сфере закупок, нарушение которых было установлено в результате проведения проверки;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б) в случае наличия в действиях (бездействии) субъекта контроля признаков административного правонарушения выводы инспекции о необходимости передачи материалов проверки </w:t>
      </w:r>
      <w:r>
        <w:rPr>
          <w:rFonts w:eastAsia="Calibri" w:cs="Arial" w:ascii="Arial" w:hAnsi="Arial"/>
          <w:sz w:val="26"/>
          <w:szCs w:val="26"/>
        </w:rPr>
        <w:t xml:space="preserve">в уполномоченный на осуществление контроля в сфере </w:t>
      </w:r>
      <w:r>
        <w:rPr>
          <w:rFonts w:cs="Arial" w:ascii="Arial" w:hAnsi="Arial"/>
          <w:sz w:val="26"/>
          <w:szCs w:val="26"/>
        </w:rPr>
        <w:t>закупок</w:t>
      </w:r>
      <w:r>
        <w:rPr>
          <w:rFonts w:eastAsia="Calibri" w:cs="Arial" w:ascii="Arial" w:hAnsi="Arial"/>
          <w:sz w:val="26"/>
          <w:szCs w:val="26"/>
        </w:rPr>
        <w:t xml:space="preserve"> орган исполнительной власти Тюменской области – Комитет по контролю в сфере </w:t>
      </w:r>
      <w:r>
        <w:rPr>
          <w:rFonts w:cs="Arial" w:ascii="Arial" w:hAnsi="Arial"/>
          <w:sz w:val="26"/>
          <w:szCs w:val="26"/>
        </w:rPr>
        <w:t>закупок</w:t>
      </w:r>
      <w:r>
        <w:rPr>
          <w:rFonts w:eastAsia="Calibri" w:cs="Arial" w:ascii="Arial" w:hAnsi="Arial"/>
          <w:sz w:val="26"/>
          <w:szCs w:val="26"/>
        </w:rPr>
        <w:t xml:space="preserve"> Тюменской области</w:t>
      </w:r>
      <w:r>
        <w:rPr>
          <w:rFonts w:cs="Arial" w:ascii="Arial" w:hAnsi="Arial"/>
          <w:sz w:val="26"/>
          <w:szCs w:val="26"/>
        </w:rPr>
        <w:t>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сведения о выдаче предписания об устранении выявленных нарушений законодательства в сфере закупок;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г) другие меры по устранению нарушений, в том числе об обращении в суд, арбитражный суд с исками о признании осуществленных закупок недействительными в соответствии с Гражданским </w:t>
      </w:r>
      <w:r>
        <w:rPr>
          <w:rStyle w:val="Style17"/>
          <w:rFonts w:cs="Arial" w:ascii="Arial" w:hAnsi="Arial"/>
          <w:color w:val="000000"/>
          <w:sz w:val="26"/>
          <w:szCs w:val="26"/>
          <w:u w:val="none"/>
        </w:rPr>
        <w:t>кодексом</w:t>
      </w:r>
      <w:r>
        <w:rPr>
          <w:rFonts w:cs="Arial" w:ascii="Arial" w:hAnsi="Arial"/>
          <w:sz w:val="26"/>
          <w:szCs w:val="26"/>
        </w:rPr>
        <w:t xml:space="preserve"> Российской Федерации, о передаче материалов в правоохранительные органы.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Не допускается включение в акт проверки: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указаний на предполагаемые, но не подтвержденные документально нарушения;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б) указаний на квалификацию морально-этической стороны действий должностных лиц субъектов контроля, их поступков, намерений и целей;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г) нарушений, установленных другими уполномоченными на осуществление контроля лицами, без проведения проверки их достоверности и документального подтверждения.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4.3. Акт проверки подписывается всеми членами инспекции и размещается контрольным органом в единой информационной системе в сфере закупок в реестре жалоб, плановых и внеплановых проверок, принятых по ним решений и выданных предписаний, в случаях, порядке и сроки, установленные Правительством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Акт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(заместителя руководителя) контрольного органа в сфере закупок почтовым отправлением либо нарочно с отметкой о получении либо вручается лично.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4.4. В случае, если акт содержит признаки административного правонарушения в действиях (бездействиях) субъекта контроля, данные материалы проверки направляются в Комитет по контролю в сфере закупок Тюменской области, </w:t>
      </w:r>
      <w:r>
        <w:rPr>
          <w:rFonts w:cs="Arial" w:ascii="Arial" w:hAnsi="Arial"/>
          <w:color w:val="000000"/>
          <w:sz w:val="26"/>
          <w:szCs w:val="26"/>
        </w:rPr>
        <w:t xml:space="preserve">уполномоченный рассматривать дела об административных правонарушениях.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3" w:name="_GoBack"/>
      <w:bookmarkStart w:id="14" w:name="_GoBack"/>
      <w:bookmarkEnd w:id="14"/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5. Права и обязанност</w:t>
      </w:r>
      <w:r>
        <w:rPr>
          <w:rFonts w:cs="Arial" w:ascii="Arial" w:hAnsi="Arial"/>
          <w:sz w:val="26"/>
          <w:szCs w:val="26"/>
        </w:rPr>
        <w:t>и членов инспекции,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должностных лиц субъектов контроля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5.1. Члены инспекции в порядке, установленном законодательством Российской Федерации, имеют право: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>
      <w:pPr>
        <w:pStyle w:val="Style21"/>
        <w:widowControl/>
        <w:bidi w:val="0"/>
        <w:spacing w:lineRule="atLeast" w:line="200" w:before="0" w:after="0"/>
        <w:ind w:left="0" w:right="0" w:firstLine="567"/>
        <w:jc w:val="both"/>
        <w:rPr/>
      </w:pPr>
      <w:r>
        <w:rPr>
          <w:rFonts w:ascii="Arial" w:hAnsi="Arial"/>
          <w:sz w:val="26"/>
          <w:szCs w:val="26"/>
        </w:rPr>
        <w:t>б) при осуществлении плановых и внеплановых проверок беспрепятственно по предъявлении копии распоряжения руководителя такого органа контроля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г) выдавать обязательные для исполнения Предписания.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Полученные контрольными органами в сфере закупок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5.2. Члены инспекции обязаны:</w:t>
      </w:r>
    </w:p>
    <w:p>
      <w:pPr>
        <w:pStyle w:val="ConsPlusNormal1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а) сообщать о конфликте интересов, который может возникнуть при выполнении обязанности по проведению проверки и связанных с проведением проверки действий;</w:t>
      </w:r>
    </w:p>
    <w:p>
      <w:pPr>
        <w:pStyle w:val="ConsPlusNormal1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б) своевременно и в полной мере исполнять предоставленные в соответствии с законодательством Российской Федерации о контрактной системе в сфере закупок и настоящим Порядком полномочия по предупреждению, выявлению и пресечению нарушений в установленной сфере деятельности; </w:t>
      </w:r>
    </w:p>
    <w:p>
      <w:pPr>
        <w:pStyle w:val="ConsPlusNormal1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в) своевременно знакомить руководителя или уполномоченное должностное лицо субъекта контроля с приказом на проведение проверки, с приказом о приостановлении, возобновлении и продлении срока проведения проверки, об изменении состава должностных лиц Контрольного органа, а также с результатами проверки; </w:t>
      </w:r>
    </w:p>
    <w:p>
      <w:pPr>
        <w:pStyle w:val="ConsPlusNormal1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г) 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факта;</w:t>
      </w:r>
    </w:p>
    <w:p>
      <w:pPr>
        <w:pStyle w:val="ConsPlusNormal1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д) обеспечивать неразглашение информации, составляющей государственную тайну и иной информации, доступ к которой ограничен в соответствии с федеральными законами, полученной при осуществлении полномочий, связанных с проведением проверки, за исключением случаев, предусмотренных федеральными законами; </w:t>
      </w:r>
    </w:p>
    <w:p>
      <w:pPr>
        <w:pStyle w:val="ConsPlusNormal1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>е) приобщать к материалам проверки все документы, составляемые должностными лицами Комитета в ходе проверки.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5.3. Руководитель инспекции несет персональную ответственность за: 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а) несоблюдение сроков подготовки документов; </w:t>
      </w:r>
    </w:p>
    <w:p>
      <w:pPr>
        <w:pStyle w:val="ConsPlusNormal1"/>
        <w:ind w:firstLine="540"/>
        <w:jc w:val="both"/>
        <w:rPr/>
      </w:pPr>
      <w:r>
        <w:rPr>
          <w:rFonts w:cs="Arial" w:ascii="Arial" w:hAnsi="Arial"/>
          <w:sz w:val="26"/>
          <w:szCs w:val="26"/>
        </w:rPr>
        <w:t xml:space="preserve">б) несоответствие подготовленных документов требованиям, установленным настоящим Порядком; 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в) полноту и качество исполнения контрольных мероприятий; </w:t>
      </w:r>
    </w:p>
    <w:p>
      <w:pPr>
        <w:pStyle w:val="ConsPlusNormal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соблюдение и исполнение требований настоящего Порядка.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5.4.  Должностные лица субъекта контроля, действия (бездействие) которых проверяются, имеют право: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а) ознакомиться с оригиналом приказа о проведении проверки;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б) получать копию акта проверки, представлять письменные возражения по фактам, изложенным в акте проверки;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обжаловать решения, акты и (или) предписания Комитета в досудебном и судебном порядке.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5.5. Во время проведения проверки субъекты контроля, действия (бездействие) которых проверяются, обязаны: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представлять в контрольный орган по требованию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обеспечивать необходимые условия для работы инспекции: предоставлять помещение для работы, которое должно быть оснащено рабочим местом для письма и раскладки документов (стульями, столами), персональным компьютером с возможностью доступа к информационно-телекоммуникационной сети "Интернет", печатающим и сканирующим устройством, телефонной связью, возможностью копирования документов.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5.6. В случае, если субъект контроля не имеет возможности представить инспекции истребуемые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инспекции, но не более чем на пять рабочих дней.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 невозможности представить истребуемые документы, субъект контроля обязан представить инспекции письменное объяснение с обоснованием причин невозможности их предоставления.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Направление субъектом контроля заявлений о продлении срока или объяснений о невозможности представить документы, сведения осуществляется в пределах срока, установленного в запросе инспекции.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5.7. Материалы плановых и внеплановых проверках хранятся контрольным органом не менее чем три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6. Согласование возможности заключения (заключения) контракта с единственным поставщиком (исполнителем, подрядчиком)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Согласование возможности заключения (заключения) контракта с единственным поставщиком (исполнителем, подрядчиком) производится в соответствии с положениями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положениями Приказа Минэкономразвития РФ от 31 марта 2015 года № 189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bookmarkStart w:id="15" w:name="Par239"/>
      <w:bookmarkStart w:id="16" w:name="Par239"/>
      <w:bookmarkEnd w:id="16"/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sectPr>
          <w:type w:val="nextPage"/>
          <w:pgSz w:w="11906" w:h="16838"/>
          <w:pgMar w:left="1701" w:right="567" w:header="0" w:top="1134" w:footer="0" w:bottom="1276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sectPr>
          <w:type w:val="nextPage"/>
          <w:pgSz w:orient="landscape" w:w="16838" w:h="11906"/>
          <w:pgMar w:left="709" w:right="851" w:header="0" w:top="426" w:footer="0" w:bottom="426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Arial" w:ascii="Arial" w:hAnsi="Arial"/>
          <w:sz w:val="26"/>
          <w:szCs w:val="26"/>
        </w:rPr>
        <w:t>Приложение к Порядку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БЛОК-СХЕМА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</w:rPr>
        <w:t>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Уватского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32385</wp:posOffset>
                </wp:positionH>
                <wp:positionV relativeFrom="paragraph">
                  <wp:posOffset>78105</wp:posOffset>
                </wp:positionV>
                <wp:extent cx="4817110" cy="22034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40" cy="2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Плановая проверка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.55pt;margin-top:6.15pt;width:379.2pt;height:17.2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Плановая проверка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5290185</wp:posOffset>
                </wp:positionH>
                <wp:positionV relativeFrom="paragraph">
                  <wp:posOffset>60960</wp:posOffset>
                </wp:positionV>
                <wp:extent cx="4340860" cy="22034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160" cy="2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Внеплановая проверка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6.55pt;margin-top:4.8pt;width:341.7pt;height:17.2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Внеплановая проверка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32385</wp:posOffset>
                </wp:positionH>
                <wp:positionV relativeFrom="paragraph">
                  <wp:posOffset>294005</wp:posOffset>
                </wp:positionV>
                <wp:extent cx="4817110" cy="3124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40" cy="3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Основание: План проверок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.55pt;margin-top:23.15pt;width:379.2pt;height:24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Основание: План проверок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328930</wp:posOffset>
                </wp:positionH>
                <wp:positionV relativeFrom="paragraph">
                  <wp:posOffset>116840</wp:posOffset>
                </wp:positionV>
                <wp:extent cx="4340860" cy="78867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160" cy="78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Основания:</w:t>
                            </w:r>
                          </w:p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- информация о нарушении законодательства в сфере закупок;</w:t>
                            </w:r>
                          </w:p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- обращение, жалоба участника закупки либо осуществляющих общественный контроль общественного объединения или объединения юридических лиц;</w:t>
                            </w:r>
                          </w:p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истечение срока исполнения ранее выданного Предписания.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.9pt;margin-top:9.2pt;width:341.7pt;height:6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Основания:</w:t>
                      </w:r>
                    </w:p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- информация о нарушении законодательства в сфере закупок;</w:t>
                      </w:r>
                    </w:p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- обращение, жалоба участника закупки либо осуществляющих общественный контроль общественного объединения или объединения юридических лиц;</w:t>
                      </w:r>
                    </w:p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истечение срока исполнения ранее выданного Предписания.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-2538730</wp:posOffset>
                </wp:positionH>
                <wp:positionV relativeFrom="paragraph">
                  <wp:posOffset>119380</wp:posOffset>
                </wp:positionV>
                <wp:extent cx="189230" cy="205740"/>
                <wp:effectExtent l="0" t="0" r="0" b="0"/>
                <wp:wrapNone/>
                <wp:docPr id="10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205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318">
                              <a:moveTo>
                                <a:pt x="72" y="0"/>
                              </a:moveTo>
                              <a:lnTo>
                                <a:pt x="72" y="237"/>
                              </a:lnTo>
                              <a:lnTo>
                                <a:pt x="0" y="237"/>
                              </a:lnTo>
                              <a:lnTo>
                                <a:pt x="145" y="317"/>
                              </a:lnTo>
                              <a:lnTo>
                                <a:pt x="291" y="237"/>
                              </a:lnTo>
                              <a:lnTo>
                                <a:pt x="218" y="237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22860</wp:posOffset>
                </wp:positionH>
                <wp:positionV relativeFrom="paragraph">
                  <wp:posOffset>159385</wp:posOffset>
                </wp:positionV>
                <wp:extent cx="4817110" cy="42354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40" cy="42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Подготовка Распоряжения о проведении плановой проверки и Уведомления о проведении проверки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8pt;margin-top:12.55pt;width:379.2pt;height:33.2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Подготовка Распоряжения о проведении плановой проверки и Уведомления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2547620</wp:posOffset>
                </wp:positionH>
                <wp:positionV relativeFrom="paragraph">
                  <wp:posOffset>113665</wp:posOffset>
                </wp:positionV>
                <wp:extent cx="189230" cy="205740"/>
                <wp:effectExtent l="0" t="0" r="0" b="0"/>
                <wp:wrapNone/>
                <wp:docPr id="1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205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318">
                              <a:moveTo>
                                <a:pt x="72" y="0"/>
                              </a:moveTo>
                              <a:lnTo>
                                <a:pt x="72" y="237"/>
                              </a:lnTo>
                              <a:lnTo>
                                <a:pt x="0" y="237"/>
                              </a:lnTo>
                              <a:lnTo>
                                <a:pt x="145" y="317"/>
                              </a:lnTo>
                              <a:lnTo>
                                <a:pt x="291" y="237"/>
                              </a:lnTo>
                              <a:lnTo>
                                <a:pt x="218" y="237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-2533015</wp:posOffset>
                </wp:positionH>
                <wp:positionV relativeFrom="paragraph">
                  <wp:posOffset>95885</wp:posOffset>
                </wp:positionV>
                <wp:extent cx="189230" cy="259080"/>
                <wp:effectExtent l="0" t="0" r="0" b="0"/>
                <wp:wrapNone/>
                <wp:docPr id="1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402">
                              <a:moveTo>
                                <a:pt x="72" y="0"/>
                              </a:moveTo>
                              <a:lnTo>
                                <a:pt x="72" y="300"/>
                              </a:lnTo>
                              <a:lnTo>
                                <a:pt x="0" y="300"/>
                              </a:lnTo>
                              <a:lnTo>
                                <a:pt x="145" y="401"/>
                              </a:lnTo>
                              <a:lnTo>
                                <a:pt x="291" y="300"/>
                              </a:lnTo>
                              <a:lnTo>
                                <a:pt x="218" y="300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5190490</wp:posOffset>
                </wp:positionH>
                <wp:positionV relativeFrom="paragraph">
                  <wp:posOffset>6985</wp:posOffset>
                </wp:positionV>
                <wp:extent cx="4340860" cy="273685"/>
                <wp:effectExtent l="0" t="0" r="0" b="0"/>
                <wp:wrapSquare wrapText="bothSides"/>
                <wp:docPr id="1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160" cy="2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Подготовка Распоряжения о проведении внеплановой проверки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408.7pt;margin-top:0.55pt;width:341.7pt;height:21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Подготовка Распоряжения 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41910</wp:posOffset>
                </wp:positionH>
                <wp:positionV relativeFrom="paragraph">
                  <wp:posOffset>28575</wp:posOffset>
                </wp:positionV>
                <wp:extent cx="4817110" cy="5664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40" cy="56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Направление субъекту контроля Уведомления о проведении проверки (кроме комиссий по осуществлению закупок, специализированных организаций при их проверке как отдельного субъекта контроля)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.3pt;margin-top:2.25pt;width:379.2pt;height:44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Направление субъекту контроля Уведомления о проведении проверки (кроме комиссий по осуществлению закупок, специализированных организаций при их проверке как отдельного субъекта контроля)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2576195</wp:posOffset>
                </wp:positionH>
                <wp:positionV relativeFrom="paragraph">
                  <wp:posOffset>114935</wp:posOffset>
                </wp:positionV>
                <wp:extent cx="189230" cy="205740"/>
                <wp:effectExtent l="0" t="0" r="0" b="0"/>
                <wp:wrapNone/>
                <wp:docPr id="19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205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318">
                              <a:moveTo>
                                <a:pt x="72" y="0"/>
                              </a:moveTo>
                              <a:lnTo>
                                <a:pt x="72" y="237"/>
                              </a:lnTo>
                              <a:lnTo>
                                <a:pt x="0" y="237"/>
                              </a:lnTo>
                              <a:lnTo>
                                <a:pt x="145" y="317"/>
                              </a:lnTo>
                              <a:lnTo>
                                <a:pt x="291" y="237"/>
                              </a:lnTo>
                              <a:lnTo>
                                <a:pt x="218" y="237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238760</wp:posOffset>
                </wp:positionH>
                <wp:positionV relativeFrom="paragraph">
                  <wp:posOffset>134620</wp:posOffset>
                </wp:positionV>
                <wp:extent cx="4364990" cy="2997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280" cy="2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Проведение внеплановой проверки субъекта контроля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.8pt;margin-top:10.6pt;width:343.6pt;height:23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Проведение внеплановой проверки субъекта контроля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-2561590</wp:posOffset>
                </wp:positionH>
                <wp:positionV relativeFrom="paragraph">
                  <wp:posOffset>107950</wp:posOffset>
                </wp:positionV>
                <wp:extent cx="189230" cy="205740"/>
                <wp:effectExtent l="0" t="0" r="0" b="0"/>
                <wp:wrapNone/>
                <wp:docPr id="2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205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318">
                              <a:moveTo>
                                <a:pt x="72" y="0"/>
                              </a:moveTo>
                              <a:lnTo>
                                <a:pt x="72" y="237"/>
                              </a:lnTo>
                              <a:lnTo>
                                <a:pt x="0" y="237"/>
                              </a:lnTo>
                              <a:lnTo>
                                <a:pt x="145" y="317"/>
                              </a:lnTo>
                              <a:lnTo>
                                <a:pt x="291" y="237"/>
                              </a:lnTo>
                              <a:lnTo>
                                <a:pt x="218" y="237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1153160</wp:posOffset>
                </wp:positionH>
                <wp:positionV relativeFrom="paragraph">
                  <wp:posOffset>107950</wp:posOffset>
                </wp:positionV>
                <wp:extent cx="189230" cy="1391285"/>
                <wp:effectExtent l="0" t="0" r="0" b="0"/>
                <wp:wrapNone/>
                <wp:docPr id="2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139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2185">
                              <a:moveTo>
                                <a:pt x="72" y="0"/>
                              </a:moveTo>
                              <a:lnTo>
                                <a:pt x="72" y="1638"/>
                              </a:lnTo>
                              <a:lnTo>
                                <a:pt x="0" y="1638"/>
                              </a:lnTo>
                              <a:lnTo>
                                <a:pt x="145" y="2184"/>
                              </a:lnTo>
                              <a:lnTo>
                                <a:pt x="291" y="1638"/>
                              </a:lnTo>
                              <a:lnTo>
                                <a:pt x="218" y="1638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4817110" cy="33020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40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Проведение плановой проверки субъекта контроля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05pt;margin-top:1.15pt;width:379.2pt;height:25.9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Проведение плановой проверки субъекта контроля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-4961890</wp:posOffset>
                </wp:positionH>
                <wp:positionV relativeFrom="paragraph">
                  <wp:posOffset>18415</wp:posOffset>
                </wp:positionV>
                <wp:extent cx="2281555" cy="6229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60" cy="62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1 этап – проверка процедур закупок, находящихся в стадии определения поставщика (исполнителя, подрядчика)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390.7pt;margin-top:1.45pt;width:179.55pt;height:48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1 этап – проверка процедур закупок, находящихся в стадии определения поставщика (исполнителя, подрядчика)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-2685415</wp:posOffset>
                </wp:positionH>
                <wp:positionV relativeFrom="paragraph">
                  <wp:posOffset>18415</wp:posOffset>
                </wp:positionV>
                <wp:extent cx="2555240" cy="641985"/>
                <wp:effectExtent l="0" t="0" r="0" b="0"/>
                <wp:wrapSquare wrapText="bothSides"/>
                <wp:docPr id="28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560" cy="64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2 этап – проверка закупок, по которым процедура определения поставщика (исполнителя, подрядчика) завершена, и контракт заключен либо не заключен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-211.45pt;margin-top:1.45pt;width:201.1pt;height:50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2 этап – проверка закупок, по которым процедура определения поставщика (исполнителя, подрядчика) завершена, и контракт заключен либо не заключен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4033520</wp:posOffset>
                </wp:positionH>
                <wp:positionV relativeFrom="paragraph">
                  <wp:posOffset>12700</wp:posOffset>
                </wp:positionV>
                <wp:extent cx="189230" cy="205740"/>
                <wp:effectExtent l="0" t="0" r="0" b="0"/>
                <wp:wrapNone/>
                <wp:docPr id="30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205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318">
                              <a:moveTo>
                                <a:pt x="72" y="0"/>
                              </a:moveTo>
                              <a:lnTo>
                                <a:pt x="72" y="237"/>
                              </a:lnTo>
                              <a:lnTo>
                                <a:pt x="0" y="237"/>
                              </a:lnTo>
                              <a:lnTo>
                                <a:pt x="145" y="317"/>
                              </a:lnTo>
                              <a:lnTo>
                                <a:pt x="291" y="237"/>
                              </a:lnTo>
                              <a:lnTo>
                                <a:pt x="218" y="237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2988310</wp:posOffset>
                </wp:positionH>
                <wp:positionV relativeFrom="paragraph">
                  <wp:posOffset>48260</wp:posOffset>
                </wp:positionV>
                <wp:extent cx="4784090" cy="789940"/>
                <wp:effectExtent l="0" t="0" r="0" b="0"/>
                <wp:wrapSquare wrapText="bothSides"/>
                <wp:docPr id="31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320" cy="7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- составляется Акт проверки с указанием выявленных нарушений законодательства в сфере закупок (при наличии);</w:t>
                            </w:r>
                          </w:p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- выдается Предписание, в случае выявления признаков административного правонарушения принимается решение о передаче материалов проверки в Комитет по контролю в сфере закупок Тюменской области;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235.3pt;margin-top:3.8pt;width:376.6pt;height:62.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- составляется Акт проверки с указанием выявленных нарушений законодательства в сфере закупок (при наличии);</w:t>
                      </w:r>
                    </w:p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- выдается Предписание, в случае выявления признаков административного правонарушения принимается решение о передаче материалов проверки в Комитет по контролю в сфере закупок Тюменской области;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5414645</wp:posOffset>
                </wp:positionH>
                <wp:positionV relativeFrom="paragraph">
                  <wp:posOffset>29845</wp:posOffset>
                </wp:positionV>
                <wp:extent cx="189230" cy="205740"/>
                <wp:effectExtent l="0" t="0" r="0" b="0"/>
                <wp:wrapNone/>
                <wp:docPr id="3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205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318">
                              <a:moveTo>
                                <a:pt x="72" y="0"/>
                              </a:moveTo>
                              <a:lnTo>
                                <a:pt x="72" y="237"/>
                              </a:lnTo>
                              <a:lnTo>
                                <a:pt x="0" y="237"/>
                              </a:lnTo>
                              <a:lnTo>
                                <a:pt x="145" y="317"/>
                              </a:lnTo>
                              <a:lnTo>
                                <a:pt x="291" y="237"/>
                              </a:lnTo>
                              <a:lnTo>
                                <a:pt x="218" y="237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2969260</wp:posOffset>
                </wp:positionH>
                <wp:positionV relativeFrom="paragraph">
                  <wp:posOffset>88265</wp:posOffset>
                </wp:positionV>
                <wp:extent cx="4774565" cy="195580"/>
                <wp:effectExtent l="0" t="0" r="0" b="0"/>
                <wp:wrapSquare wrapText="bothSides"/>
                <wp:docPr id="34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60" cy="1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Направление субъекту контроля Акта проверки, Предписания</w:t>
                            </w:r>
                          </w:p>
                          <w:p>
                            <w:pPr>
                              <w:pStyle w:val="Style27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233.8pt;margin-top:6.95pt;width:375.85pt;height:15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Направление субъекту контроля Акта проверки, Предписания</w:t>
                      </w:r>
                    </w:p>
                    <w:p>
                      <w:pPr>
                        <w:pStyle w:val="Style2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5436235</wp:posOffset>
                </wp:positionH>
                <wp:positionV relativeFrom="paragraph">
                  <wp:posOffset>118110</wp:posOffset>
                </wp:positionV>
                <wp:extent cx="189230" cy="205740"/>
                <wp:effectExtent l="0" t="0" r="0" b="0"/>
                <wp:wrapNone/>
                <wp:docPr id="36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205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318">
                              <a:moveTo>
                                <a:pt x="72" y="0"/>
                              </a:moveTo>
                              <a:lnTo>
                                <a:pt x="72" y="237"/>
                              </a:lnTo>
                              <a:lnTo>
                                <a:pt x="0" y="237"/>
                              </a:lnTo>
                              <a:lnTo>
                                <a:pt x="145" y="317"/>
                              </a:lnTo>
                              <a:lnTo>
                                <a:pt x="291" y="237"/>
                              </a:lnTo>
                              <a:lnTo>
                                <a:pt x="218" y="237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2950210</wp:posOffset>
                </wp:positionH>
                <wp:positionV relativeFrom="paragraph">
                  <wp:posOffset>147320</wp:posOffset>
                </wp:positionV>
                <wp:extent cx="4784090" cy="567690"/>
                <wp:effectExtent l="0" t="0" r="0" b="0"/>
                <wp:wrapSquare wrapText="bothSides"/>
                <wp:docPr id="37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320" cy="5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200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Размещение информации о результатах проверок (Решение, Акт проверки, Предписание) в единой информационной системе в сфере закупок в Реестре жалоб, плановых и внеплановых проверок, принятых по ним решений и выданных предписаний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232.3pt;margin-top:11.6pt;width:376.6pt;height:44.6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before="0" w:after="200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Размещение информации о результатах проверок (Решение, Акт проверки, Предписание) в единой информационной системе в сфере закупок в Реестре жалоб, плановых и внеплановых проверок, принятых по ним решений и выданных предписаний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5464810</wp:posOffset>
                </wp:positionH>
                <wp:positionV relativeFrom="paragraph">
                  <wp:posOffset>67310</wp:posOffset>
                </wp:positionV>
                <wp:extent cx="189230" cy="205740"/>
                <wp:effectExtent l="0" t="0" r="0" b="0"/>
                <wp:wrapNone/>
                <wp:docPr id="39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" cy="205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" h="318">
                              <a:moveTo>
                                <a:pt x="72" y="0"/>
                              </a:moveTo>
                              <a:lnTo>
                                <a:pt x="72" y="237"/>
                              </a:lnTo>
                              <a:lnTo>
                                <a:pt x="0" y="237"/>
                              </a:lnTo>
                              <a:lnTo>
                                <a:pt x="145" y="317"/>
                              </a:lnTo>
                              <a:lnTo>
                                <a:pt x="291" y="237"/>
                              </a:lnTo>
                              <a:lnTo>
                                <a:pt x="218" y="237"/>
                              </a:lnTo>
                              <a:lnTo>
                                <a:pt x="218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2969260</wp:posOffset>
                </wp:positionH>
                <wp:positionV relativeFrom="paragraph">
                  <wp:posOffset>89535</wp:posOffset>
                </wp:positionV>
                <wp:extent cx="4774565" cy="263525"/>
                <wp:effectExtent l="0" t="0" r="0" b="0"/>
                <wp:wrapSquare wrapText="bothSides"/>
                <wp:docPr id="40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6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Контроль за выполнением Предписания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233.8pt;margin-top:7.05pt;width:375.85pt;height:20.6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7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Контроль за выполнением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sectPr>
          <w:type w:val="continuous"/>
          <w:pgSz w:orient="landscape" w:w="16838" w:h="11906"/>
          <w:pgMar w:left="709" w:right="851" w:header="0" w:top="426" w:footer="0" w:bottom="426" w:gutter="0"/>
          <w:formProt w:val="false"/>
          <w:textDirection w:val="lrTb"/>
          <w:docGrid w:type="default" w:linePitch="312" w:charSpace="4294965247"/>
        </w:sectPr>
      </w:pPr>
    </w:p>
    <w:sectPr>
      <w:type w:val="continuous"/>
      <w:pgSz w:orient="landscape" w:w="16838" w:h="11906"/>
      <w:pgMar w:left="709" w:right="851" w:header="0" w:top="426" w:footer="0" w:bottom="426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09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90de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7f359f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7f359f"/>
    <w:rPr/>
  </w:style>
  <w:style w:type="character" w:styleId="Style17" w:customStyle="1">
    <w:name w:val="Интернет-ссылка"/>
    <w:rsid w:val="00127a43"/>
    <w:rPr>
      <w:color w:val="000080"/>
      <w:u w:val="single"/>
    </w:rPr>
  </w:style>
  <w:style w:type="character" w:styleId="Style18" w:customStyle="1">
    <w:name w:val="Выделение жирным"/>
    <w:qFormat/>
    <w:rsid w:val="00127a43"/>
    <w:rPr>
      <w:b/>
      <w:bCs/>
    </w:rPr>
  </w:style>
  <w:style w:type="character" w:styleId="Style19" w:customStyle="1">
    <w:name w:val="Маркеры списка"/>
    <w:qFormat/>
    <w:rsid w:val="00127a43"/>
    <w:rPr>
      <w:rFonts w:ascii="OpenSymbol" w:hAnsi="OpenSymbol" w:eastAsia="OpenSymbol" w:cs="OpenSymbol"/>
    </w:rPr>
  </w:style>
  <w:style w:type="paragraph" w:styleId="Style20" w:customStyle="1">
    <w:name w:val="Заголовок"/>
    <w:basedOn w:val="Normal"/>
    <w:next w:val="Style21"/>
    <w:qFormat/>
    <w:rsid w:val="00127a4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127a43"/>
    <w:pPr>
      <w:spacing w:lineRule="auto" w:line="288" w:before="0" w:after="0"/>
      <w:jc w:val="both"/>
    </w:pPr>
    <w:rPr>
      <w:rFonts w:ascii="Arial;sans-serif" w:hAnsi="Arial;sans-serif"/>
      <w:sz w:val="18"/>
    </w:rPr>
  </w:style>
  <w:style w:type="paragraph" w:styleId="Style22">
    <w:name w:val="List"/>
    <w:basedOn w:val="Style21"/>
    <w:rsid w:val="00127a43"/>
    <w:pPr/>
    <w:rPr>
      <w:rFonts w:cs="Mangal"/>
    </w:rPr>
  </w:style>
  <w:style w:type="paragraph" w:styleId="Style23" w:customStyle="1">
    <w:name w:val="Caption"/>
    <w:basedOn w:val="Normal"/>
    <w:qFormat/>
    <w:rsid w:val="00127a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27a43"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a2a13"/>
    <w:pPr>
      <w:widowControl w:val="false"/>
      <w:bidi w:val="0"/>
      <w:spacing w:lineRule="auto" w:line="240"/>
      <w:jc w:val="left"/>
    </w:pPr>
    <w:rPr>
      <w:rFonts w:ascii="Courier New" w:hAnsi="Courier New" w:eastAsia="" w:cs="Courier New" w:eastAsiaTheme="minorEastAsia"/>
      <w:color w:val="00000A"/>
      <w:sz w:val="22"/>
      <w:szCs w:val="20"/>
      <w:lang w:val="ru-RU" w:eastAsia="ru-RU" w:bidi="ar-SA"/>
    </w:rPr>
  </w:style>
  <w:style w:type="paragraph" w:styleId="NoSpacing">
    <w:name w:val="No Spacing"/>
    <w:basedOn w:val="Normal"/>
    <w:uiPriority w:val="1"/>
    <w:qFormat/>
    <w:rsid w:val="00590dee"/>
    <w:pPr>
      <w:spacing w:lineRule="auto" w:line="240" w:before="0" w:after="0"/>
      <w:ind w:firstLine="709"/>
      <w:jc w:val="both"/>
    </w:pPr>
    <w:rPr>
      <w:rFonts w:ascii="Arial" w:hAnsi="Arial" w:eastAsia="Times New Roman" w:cs="Times New Roman"/>
      <w:sz w:val="26"/>
      <w:szCs w:val="32"/>
      <w:lang w:val="en-US" w:bidi="en-US"/>
    </w:rPr>
  </w:style>
  <w:style w:type="paragraph" w:styleId="Consplusnormal" w:customStyle="1">
    <w:name w:val="consplusnormal"/>
    <w:basedOn w:val="Normal"/>
    <w:qFormat/>
    <w:rsid w:val="00590dee"/>
    <w:pPr>
      <w:spacing w:lineRule="auto" w:line="240" w:before="0" w:after="0"/>
      <w:jc w:val="both"/>
    </w:pPr>
    <w:rPr>
      <w:rFonts w:ascii="Tahoma" w:hAnsi="Tahoma" w:eastAsia="Times New Roman" w:cs="Tahoma"/>
      <w:color w:val="252525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590d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2db"/>
    <w:pPr>
      <w:spacing w:before="0" w:after="200"/>
      <w:ind w:left="720" w:hanging="0"/>
      <w:contextualSpacing/>
    </w:pPr>
    <w:rPr/>
  </w:style>
  <w:style w:type="paragraph" w:styleId="Style25" w:customStyle="1">
    <w:name w:val="Header"/>
    <w:basedOn w:val="Normal"/>
    <w:uiPriority w:val="99"/>
    <w:semiHidden/>
    <w:unhideWhenUsed/>
    <w:rsid w:val="007f359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Footer"/>
    <w:basedOn w:val="Normal"/>
    <w:uiPriority w:val="99"/>
    <w:semiHidden/>
    <w:unhideWhenUsed/>
    <w:rsid w:val="007f359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 w:customStyle="1">
    <w:name w:val="Содержимое врезки"/>
    <w:basedOn w:val="Normal"/>
    <w:qFormat/>
    <w:rsid w:val="00127a43"/>
    <w:pPr/>
    <w:rPr/>
  </w:style>
  <w:style w:type="paragraph" w:styleId="ConsPlusNormal1" w:customStyle="1">
    <w:name w:val="ConsPlusNormal"/>
    <w:qFormat/>
    <w:rsid w:val="00127a43"/>
    <w:pPr>
      <w:widowControl w:val="false"/>
      <w:bidi w:val="0"/>
      <w:spacing w:lineRule="auto" w:line="24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Style28" w:customStyle="1">
    <w:name w:val="Содержимое таблицы"/>
    <w:basedOn w:val="Normal"/>
    <w:qFormat/>
    <w:rsid w:val="00127a43"/>
    <w:pPr/>
    <w:rPr/>
  </w:style>
  <w:style w:type="paragraph" w:styleId="Style29" w:customStyle="1">
    <w:name w:val="Заголовок таблицы"/>
    <w:basedOn w:val="Style28"/>
    <w:qFormat/>
    <w:rsid w:val="00127a4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64b32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709D7B8845BCD4DD3C413AC56AC94DCCB9693FC6599024E26DDAEFDF6FX1F5J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E227-2C21-49E3-B8E4-85BAC34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Application>LibreOffice/5.1.2.2$Windows_X86_64 LibreOffice_project/d3bf12ecb743fc0d20e0be0c58ca359301eb705f</Application>
  <Pages>15</Pages>
  <Words>4012</Words>
  <CharactersWithSpaces>29154</CharactersWithSpaces>
  <Paragraphs>225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2014-01-22T09:05:00Z</dcterms:created>
  <dc:creator>User</dc:creator>
  <dc:description/>
  <dc:language>ru-RU</dc:language>
  <cp:lastModifiedBy/>
  <cp:lastPrinted>2016-05-26T09:30:44Z</cp:lastPrinted>
  <dcterms:modified xsi:type="dcterms:W3CDTF">2016-05-30T09:15:10Z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